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90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/2024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tabs>
          <w:tab w:val="center" w:pos="4961"/>
          <w:tab w:val="right" w:pos="992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30 июля </w:t>
      </w:r>
      <w:r>
        <w:rPr>
          <w:rFonts w:ascii="Times New Roman" w:eastAsia="Times New Roman" w:hAnsi="Times New Roman" w:cs="Times New Roman"/>
          <w:sz w:val="26"/>
          <w:szCs w:val="26"/>
        </w:rPr>
        <w:t>2024 г.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ч. 1 ст. 15.6 Кодекса Российской Федерации об административных правонарушениях,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должностного лица – генерального директора ООО «МАРК СТРОЙ» </w:t>
      </w:r>
      <w:r>
        <w:rPr>
          <w:rFonts w:ascii="Times New Roman" w:eastAsia="Times New Roman" w:hAnsi="Times New Roman" w:cs="Times New Roman"/>
          <w:sz w:val="26"/>
          <w:szCs w:val="26"/>
        </w:rPr>
        <w:t>Базутова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Ашима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Алаудиновича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зарегистрированного по адресу: </w:t>
      </w:r>
      <w:r>
        <w:rPr>
          <w:rStyle w:val="cat-UserDefinedgrp-4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1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 юридического лица: 628433, Маяковского </w:t>
      </w:r>
      <w:r>
        <w:rPr>
          <w:rFonts w:ascii="Times New Roman" w:eastAsia="Times New Roman" w:hAnsi="Times New Roman" w:cs="Times New Roman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1/1, Белый Яр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р-н, Ханты-Мансийский Автономный округ - Югра АО,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sz w:val="26"/>
          <w:szCs w:val="26"/>
        </w:rPr>
        <w:t>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Базутов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«МАРК СТРОЙ»</w:t>
      </w:r>
      <w:r>
        <w:rPr>
          <w:rFonts w:ascii="Times New Roman" w:eastAsia="Times New Roman" w:hAnsi="Times New Roman" w:cs="Times New Roman"/>
          <w:sz w:val="26"/>
          <w:szCs w:val="26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628433, Маяковского </w:t>
      </w:r>
      <w:r>
        <w:rPr>
          <w:rFonts w:ascii="Times New Roman" w:eastAsia="Times New Roman" w:hAnsi="Times New Roman" w:cs="Times New Roman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1/1, Белый Яр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р-н, Ханты-Мансийский Автономный округ - Югра АО,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законодательством о налогах и сборах срок в налоговой орган (не позднее 24:00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01.04.2024 </w:t>
      </w:r>
      <w:r>
        <w:rPr>
          <w:rFonts w:ascii="Times New Roman" w:eastAsia="Times New Roman" w:hAnsi="Times New Roman" w:cs="Times New Roman"/>
          <w:sz w:val="26"/>
          <w:szCs w:val="26"/>
        </w:rPr>
        <w:t>года, период совершения административного правонарушения: с 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01.04.2025 </w:t>
      </w:r>
      <w:r>
        <w:rPr>
          <w:rFonts w:ascii="Times New Roman" w:eastAsia="Times New Roman" w:hAnsi="Times New Roman" w:cs="Times New Roman"/>
          <w:sz w:val="26"/>
          <w:szCs w:val="26"/>
        </w:rPr>
        <w:t>г.) бухгалтерскую отчетность за 12 месяцев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чем нарушил срок, установленный п. 5.1 ч. 1 ст. 23 Налогового кодекса Российской Федерации.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Базутов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ч.1 ст. 15.6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Базутов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Базутов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данной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Подпунктом 5.1 п. 1 ст. 23 Налогового кодекса Российской Федерации (далее - НК РФ) предусмотрена обязанность налогоплательщиков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06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положениям Федерального закона "О бухгалтерском учете" (в редакции Федерального закона от 28 ноября 2018 г. N 444-ФЗ), начиная с отчетности за 2019 год, обязательный экземпляр годовой бухгалтерской отчетности представляется в налоговый орган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утвержденным ФНС России.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5 ст. 18 Федерального закона от 06.12.2011 г. N 402-ФЗ (в -редакции Федерального закона от 28 ноября 2018 г. N 444-ФЗ)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годом. В 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 дня, следующего за днем внесения исправления в бухгалтерскую (финансовую) отчетность либо за днем утверждения годовой бухгалтерской (финансовой) отчетности, если, федеральными законами и (или) учредительными документами экономического субъекта предусмотрено утверждение бухгалтерской (финансовой) отчетности экономического субъекта.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Перечень организаций, освобожденных от представления обязательного экземпляра отчетности установлен ч. 4 ст. 18 Федерального закона от 06.12.2011 г. N 402-ФЗ, в него включены: 1) организации бюджетной сферы; 2) Центральный банк Российской Федерации; 3) религиозные организации; 4) организации, представляющие бухгалтерскую (финансовую) отчетность в Центральный банк Российской Федерации; </w:t>
      </w:r>
      <w:r>
        <w:rPr>
          <w:rFonts w:ascii="Times New Roman" w:eastAsia="Times New Roman" w:hAnsi="Times New Roman" w:cs="Times New Roman"/>
          <w:sz w:val="26"/>
          <w:szCs w:val="26"/>
        </w:rPr>
        <w:t>5)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 6) организации в случаях, установленных Правительством Российской Федерации (например, организации, включенные в перечень резидентов, утвержденный федеральным органом исполнительной власти, уполномоченным по контролю и надзору в области налогов и сборов, в соответствии с частью 4.2 статьи 19 Федерального закона "О валютном регулировании и валютном контроле" согласно -постановлению Правительства Российской Федерации от 22.01.2020 г. N 35).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Базутов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одтверждены совокупностью доказательств, а именно: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86172412100077600002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27.05.2024 </w:t>
      </w:r>
      <w:r>
        <w:rPr>
          <w:rFonts w:ascii="Times New Roman" w:eastAsia="Times New Roman" w:hAnsi="Times New Roman" w:cs="Times New Roman"/>
          <w:sz w:val="26"/>
          <w:szCs w:val="26"/>
        </w:rPr>
        <w:t>года в котором изложено существо 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извещением о месте и времени составления протокола об административном правонарушении, копиями почтовых реестров, отчетом об отслеживании отправления с почтовым идентификатором, справкой об отсутствии декларации к установленному сроку, выпиской из ЕГРЮЛ.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Базутова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15.6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 выписки ЕГРЮЛ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Базутов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казан в качестве лица, имеющем право действовать без доверенности от имени юридического лица.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Деяние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Базутова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Базутов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 уже привлекался к административной ответственности, предусмотренной главой 15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Назначая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Базутов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Базутов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однородного административного правонарушения.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давности, установленный ст. 4.5 КоАП РФ для привлечения к административной ответственности, на момент рассмотрения дела судом не истек. Оснований для применения положений статьи 2.9 КоАП РФ не имеется.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применения положения ст. 4.1.1 КоАП РФ не имеется.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Базутова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5" w:after="0" w:line="317" w:lineRule="atLeast"/>
        <w:ind w:left="5" w:right="29" w:firstLine="701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 ООО «МАРК СТР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ОЙ» </w:t>
      </w:r>
      <w:r>
        <w:rPr>
          <w:rFonts w:ascii="Times New Roman" w:eastAsia="Times New Roman" w:hAnsi="Times New Roman" w:cs="Times New Roman"/>
          <w:sz w:val="26"/>
          <w:szCs w:val="26"/>
        </w:rPr>
        <w:t>Базутова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Ашима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Алаудиновича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0412365400135009902415124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Белый Яр,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Совхозная,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8rplc-9">
    <w:name w:val="cat-UserDefined grp-48 rplc-9"/>
    <w:basedOn w:val="DefaultParagraphFont"/>
  </w:style>
  <w:style w:type="character" w:customStyle="1" w:styleId="cat-UserDefinedgrp-47rplc-12">
    <w:name w:val="cat-UserDefined grp-47 rplc-12"/>
    <w:basedOn w:val="DefaultParagraphFont"/>
  </w:style>
  <w:style w:type="character" w:customStyle="1" w:styleId="cat-PassportDatagrp-35rplc-16">
    <w:name w:val="cat-PassportData grp-35 rplc-16"/>
    <w:basedOn w:val="DefaultParagraphFont"/>
  </w:style>
  <w:style w:type="character" w:customStyle="1" w:styleId="cat-UserDefinedgrp-49rplc-21">
    <w:name w:val="cat-UserDefined grp-4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